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55" w:rsidRDefault="009E32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072F8C93" wp14:editId="463090E2">
            <wp:simplePos x="0" y="0"/>
            <wp:positionH relativeFrom="column">
              <wp:posOffset>-388620</wp:posOffset>
            </wp:positionH>
            <wp:positionV relativeFrom="paragraph">
              <wp:posOffset>30480</wp:posOffset>
            </wp:positionV>
            <wp:extent cx="1173480" cy="117665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tbl>
      <w:tblPr>
        <w:tblStyle w:val="a"/>
        <w:tblpPr w:leftFromText="180" w:rightFromText="180" w:horzAnchor="margin"/>
        <w:tblW w:w="11121" w:type="dxa"/>
        <w:tblLayout w:type="fixed"/>
        <w:tblLook w:val="0000" w:firstRow="0" w:lastRow="0" w:firstColumn="0" w:lastColumn="0" w:noHBand="0" w:noVBand="0"/>
      </w:tblPr>
      <w:tblGrid>
        <w:gridCol w:w="250"/>
        <w:gridCol w:w="7371"/>
        <w:gridCol w:w="3500"/>
      </w:tblGrid>
      <w:tr w:rsidR="00E50555">
        <w:trPr>
          <w:trHeight w:val="74"/>
        </w:trPr>
        <w:tc>
          <w:tcPr>
            <w:tcW w:w="250" w:type="dxa"/>
          </w:tcPr>
          <w:p w:rsidR="00E50555" w:rsidRDefault="00994D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E50555" w:rsidRDefault="00E5055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0555" w:rsidRDefault="00994D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E50555" w:rsidRDefault="00E5055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0555" w:rsidRDefault="00E5055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E50555" w:rsidRDefault="00E5055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0555" w:rsidRDefault="00E50555">
            <w:pPr>
              <w:spacing w:before="240" w:after="0" w:line="240" w:lineRule="auto"/>
            </w:pPr>
          </w:p>
          <w:p w:rsidR="00E50555" w:rsidRDefault="00994D1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R O M Â N I A</w:t>
            </w:r>
          </w:p>
          <w:p w:rsidR="00E50555" w:rsidRDefault="00994D10">
            <w:pPr>
              <w:tabs>
                <w:tab w:val="left" w:pos="4238"/>
                <w:tab w:val="left" w:pos="464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MINISTERUL AFACERILOR INTERNE</w:t>
            </w:r>
          </w:p>
          <w:p w:rsidR="00E50555" w:rsidRDefault="00994D10">
            <w:pPr>
              <w:tabs>
                <w:tab w:val="left" w:pos="42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POLIȚIA ROMÂNĂ</w:t>
            </w:r>
          </w:p>
          <w:p w:rsidR="00E50555" w:rsidRDefault="00994D1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INSPECTORATUL DE POLIȚIE JUDEȚEAN COVASNA</w:t>
            </w:r>
          </w:p>
        </w:tc>
        <w:tc>
          <w:tcPr>
            <w:tcW w:w="3500" w:type="dxa"/>
          </w:tcPr>
          <w:p w:rsidR="00E50555" w:rsidRDefault="00E50555">
            <w:pPr>
              <w:spacing w:before="240" w:after="0" w:line="240" w:lineRule="auto"/>
            </w:pPr>
          </w:p>
          <w:p w:rsidR="00E50555" w:rsidRDefault="00E50555">
            <w:pPr>
              <w:spacing w:after="0" w:line="240" w:lineRule="auto"/>
            </w:pPr>
          </w:p>
        </w:tc>
      </w:tr>
    </w:tbl>
    <w:p w:rsidR="00E50555" w:rsidRDefault="00994D10">
      <w:pPr>
        <w:tabs>
          <w:tab w:val="left" w:pos="3586"/>
        </w:tabs>
        <w:spacing w:before="240" w:after="0" w:line="240" w:lineRule="auto"/>
        <w:ind w:right="-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11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septembrie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202</w:t>
      </w:r>
      <w:r w:rsidR="009E3229"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50555" w:rsidRDefault="00994D10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50555" w:rsidRDefault="00994D10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</w:t>
      </w:r>
    </w:p>
    <w:p w:rsidR="00E50555" w:rsidRDefault="00994D10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50555" w:rsidRDefault="00E50555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555" w:rsidRDefault="00994D10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POLIȚIȘTII COVĂSNENI ALĂTURI DE ELEVI PENTRU DEBUTUL ANULUI ȘCOLAR – ÎN SIGURANȚĂ!</w:t>
      </w:r>
    </w:p>
    <w:p w:rsidR="00E50555" w:rsidRDefault="00E50555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Polițiștii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Inspectoratului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Județean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Covasna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reprezentanți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Inspectoratului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Jandarmi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Județean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Covasna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polițiști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locali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Sfântu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Gheorghe,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acționat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unităților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Covasna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oricărui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eveniment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nedorit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debutul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marcat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climat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optim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ordine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iguranță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Siguranța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școli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prioritate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unitățile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învătământ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incluse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itinerariile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patrulare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polițiștilor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asigurării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climatului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optim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siguranță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incinta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proximitat</w:t>
      </w:r>
      <w:r>
        <w:rPr>
          <w:rFonts w:ascii="Times New Roman" w:eastAsia="Times New Roman" w:hAnsi="Times New Roman" w:cs="Times New Roman"/>
          <w:sz w:val="28"/>
          <w:szCs w:val="28"/>
        </w:rPr>
        <w:t>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Premergător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începerii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polițiștii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I.P.J.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Covasna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Siguranță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Școlară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Criminalității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polițiștii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municipale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orășenești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secțiilor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z w:val="28"/>
          <w:szCs w:val="28"/>
        </w:rPr>
        <w:t>liție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rurală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desfășurat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preventive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părinții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context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purtate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discuții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siguranța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oferindu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creșterea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gradului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conștientizare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modalitățile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prevenir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consumului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droguri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substanțe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interzise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faptelor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bullying-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abordate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noțiuni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referitoare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siguranța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online.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Totodată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polițiștii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acționa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înaintea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începerii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inalizarea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cursurilor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fluenței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siguranței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traficului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evenimentelor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rutiere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Recomandări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natură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preventivă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siguranța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elevilor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părinți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50555" w:rsidRPr="009E3229" w:rsidRDefault="00994D10" w:rsidP="009E3229">
      <w:pPr>
        <w:pStyle w:val="ListParagraph"/>
        <w:numPr>
          <w:ilvl w:val="0"/>
          <w:numId w:val="1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Asigurați-vă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știți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permanent ,,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câţi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bani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buzunar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deține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copilul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cum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gestionează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94D10" w:rsidP="009E3229">
      <w:pPr>
        <w:pStyle w:val="ListParagraph"/>
        <w:numPr>
          <w:ilvl w:val="0"/>
          <w:numId w:val="1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situația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copilul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vine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acasă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obiecte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valoare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verificaţi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provenienţa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acceptaţi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răspunsuri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facile;</w:t>
      </w:r>
    </w:p>
    <w:p w:rsidR="00E50555" w:rsidRPr="009E3229" w:rsidRDefault="00994D10" w:rsidP="009E3229">
      <w:pPr>
        <w:pStyle w:val="ListParagraph"/>
        <w:numPr>
          <w:ilvl w:val="0"/>
          <w:numId w:val="1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Sfăt</w:t>
      </w:r>
      <w:r w:rsidRPr="009E3229">
        <w:rPr>
          <w:rFonts w:ascii="Times New Roman" w:eastAsia="Times New Roman" w:hAnsi="Times New Roman" w:cs="Times New Roman"/>
          <w:sz w:val="28"/>
          <w:szCs w:val="28"/>
        </w:rPr>
        <w:t>uiţi-vă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copilul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accepte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invitaţia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a se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urca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maşina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necunoscute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94D10" w:rsidP="009E3229">
      <w:pPr>
        <w:pStyle w:val="ListParagraph"/>
        <w:numPr>
          <w:ilvl w:val="0"/>
          <w:numId w:val="1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Educaţi-vă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copilul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primească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daruri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necunoscute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nici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informații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programul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E3229" w:rsidP="009E3229">
      <w:pPr>
        <w:pStyle w:val="ListParagraph"/>
        <w:numPr>
          <w:ilvl w:val="0"/>
          <w:numId w:val="1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I</w:t>
      </w:r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nteresaţi-vă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permanent</w:t>
      </w:r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situaţia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şcolară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copilului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cercurile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="00994D10" w:rsidRPr="009E3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elevi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50555" w:rsidRPr="009E3229" w:rsidRDefault="00994D10" w:rsidP="009E3229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Fiţi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prudenţi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relaţiile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persoanele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nou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cunoscute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cunoscute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întâmplător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94D10" w:rsidP="009E3229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primiţi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bunuri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necunoscute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aveţi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puţine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infor</w:t>
      </w:r>
      <w:r w:rsidRPr="009E3229">
        <w:rPr>
          <w:rFonts w:ascii="Times New Roman" w:eastAsia="Times New Roman" w:hAnsi="Times New Roman" w:cs="Times New Roman"/>
          <w:sz w:val="28"/>
          <w:szCs w:val="28"/>
        </w:rPr>
        <w:t>maţii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94D10" w:rsidP="009E3229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Rețineți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numărul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telefon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al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părinţilor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adresa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la care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locuiți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94D10" w:rsidP="009E3229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Evitați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3229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purtați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bijuterii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obiecte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valoare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ecomandări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șiguranța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trafic</w:t>
      </w:r>
      <w:proofErr w:type="spellEnd"/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elevi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50555" w:rsidRPr="009E3229" w:rsidRDefault="00994D10" w:rsidP="009E3229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Traversați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trecerile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semnalizate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! Nu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traver</w:t>
      </w:r>
      <w:r w:rsidRPr="009E3229">
        <w:rPr>
          <w:rFonts w:ascii="Times New Roman" w:eastAsia="Times New Roman" w:hAnsi="Times New Roman" w:cs="Times New Roman"/>
          <w:sz w:val="28"/>
          <w:szCs w:val="28"/>
        </w:rPr>
        <w:t>sați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fața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9E3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spatele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autovehiculelor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oprite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50555" w:rsidRPr="009E3229" w:rsidRDefault="00994D10" w:rsidP="009E3229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traversare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opriți-vă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afara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părții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carosabile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asigurați-vă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temeinic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trece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drumul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șoferilor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timp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suficient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opri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proofErr w:type="gramStart"/>
      <w:r w:rsidRPr="009E3229"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proofErr w:type="gram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angaja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traversare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Pr="009E3229" w:rsidRDefault="00994D10" w:rsidP="009E3229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Evit</w:t>
      </w:r>
      <w:r w:rsidRPr="009E3229">
        <w:rPr>
          <w:rFonts w:ascii="Times New Roman" w:eastAsia="Times New Roman" w:hAnsi="Times New Roman" w:cs="Times New Roman"/>
          <w:sz w:val="28"/>
          <w:szCs w:val="28"/>
        </w:rPr>
        <w:t>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3229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circulați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carosabilă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Folosiți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trotuarele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acostamentele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acolo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unde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acestea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lipsesc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mergeți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aproape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marginea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drumului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555" w:rsidRPr="009E3229" w:rsidRDefault="00994D10" w:rsidP="009E3229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Aşteptaţi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sosirea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mijloacelor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transport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comun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numai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trotuar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refugiile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special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amenaj</w:t>
      </w:r>
      <w:r w:rsidRPr="009E3229">
        <w:rPr>
          <w:rFonts w:ascii="Times New Roman" w:eastAsia="Times New Roman" w:hAnsi="Times New Roman" w:cs="Times New Roman"/>
          <w:sz w:val="28"/>
          <w:szCs w:val="28"/>
        </w:rPr>
        <w:t>ate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Pr="009E3229" w:rsidRDefault="00994D10" w:rsidP="009E3229">
      <w:pPr>
        <w:pStyle w:val="ListParagraph"/>
        <w:numPr>
          <w:ilvl w:val="0"/>
          <w:numId w:val="5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2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Nu </w:t>
      </w:r>
      <w:proofErr w:type="spellStart"/>
      <w:proofErr w:type="gramStart"/>
      <w:r w:rsidRPr="009E3229"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proofErr w:type="gram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jucaţi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carosabilă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drumurilor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apropierea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ori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aleile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intens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circulate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dintre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blocurile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locuinţe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conducătorii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vehicule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50555" w:rsidRPr="009E3229" w:rsidRDefault="00994D10" w:rsidP="009E3229">
      <w:pPr>
        <w:pStyle w:val="ListParagraph"/>
        <w:numPr>
          <w:ilvl w:val="0"/>
          <w:numId w:val="6"/>
        </w:num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Manifestați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atenție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prudență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sporită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mod special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proximitate</w:t>
      </w:r>
      <w:r w:rsidRPr="009E3229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trecerilor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pietoni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școlilor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Acordați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atenție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trotuarelor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zonelor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apropiate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3229">
        <w:rPr>
          <w:rFonts w:ascii="Times New Roman" w:eastAsia="Times New Roman" w:hAnsi="Times New Roman" w:cs="Times New Roman"/>
          <w:sz w:val="28"/>
          <w:szCs w:val="28"/>
        </w:rPr>
        <w:t>carosabilă</w:t>
      </w:r>
      <w:proofErr w:type="spellEnd"/>
      <w:r w:rsidRPr="009E3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994D10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nspectoratul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Județean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Covasna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cadrelor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performanțe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succes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55" w:rsidRDefault="00E50555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555" w:rsidRDefault="00994D10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COMPARTIMENTUL RELAȚII PUBLICE</w:t>
      </w:r>
    </w:p>
    <w:sectPr w:rsidR="00E50555">
      <w:headerReference w:type="default" r:id="rId8"/>
      <w:footerReference w:type="default" r:id="rId9"/>
      <w:pgSz w:w="11907" w:h="16839"/>
      <w:pgMar w:top="720" w:right="1183" w:bottom="1170" w:left="1440" w:header="720" w:footer="4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10" w:rsidRDefault="00994D10">
      <w:pPr>
        <w:spacing w:after="0" w:line="240" w:lineRule="auto"/>
      </w:pPr>
      <w:r>
        <w:separator/>
      </w:r>
    </w:p>
  </w:endnote>
  <w:endnote w:type="continuationSeparator" w:id="0">
    <w:p w:rsidR="00994D10" w:rsidRDefault="0099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555" w:rsidRDefault="00E5055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3979" w:type="dxa"/>
      <w:tblInd w:w="2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06"/>
      <w:gridCol w:w="1491"/>
      <w:gridCol w:w="1282"/>
    </w:tblGrid>
    <w:tr w:rsidR="00E50555">
      <w:trPr>
        <w:trHeight w:val="70"/>
      </w:trPr>
      <w:tc>
        <w:tcPr>
          <w:tcW w:w="1206" w:type="dxa"/>
          <w:shd w:val="clear" w:color="auto" w:fill="0000FF"/>
        </w:tcPr>
        <w:p w:rsidR="00E50555" w:rsidRDefault="00E505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E50555" w:rsidRDefault="00E505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E50555" w:rsidRDefault="00E505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8"/>
            </w:rPr>
          </w:pPr>
        </w:p>
      </w:tc>
    </w:tr>
  </w:tbl>
  <w:p w:rsidR="00E50555" w:rsidRDefault="00994D10">
    <w:pPr>
      <w:spacing w:after="0" w:line="240" w:lineRule="auto"/>
      <w:ind w:hanging="2"/>
      <w:jc w:val="right"/>
      <w:rPr>
        <w:rFonts w:ascii="Times New Roman" w:eastAsia="Times New Roman" w:hAnsi="Times New Roman" w:cs="Times New Roman"/>
        <w:sz w:val="20"/>
        <w:szCs w:val="20"/>
      </w:rPr>
    </w:pPr>
    <w:hyperlink r:id="rId1"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www.cv.politiaromana.ro</w:t>
      </w:r>
    </w:hyperlink>
  </w:p>
  <w:p w:rsidR="00E50555" w:rsidRDefault="00994D10">
    <w:pPr>
      <w:spacing w:after="0" w:line="240" w:lineRule="auto"/>
      <w:ind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COMPARTIMENTUL RELAŢII PUBLICE </w:t>
    </w:r>
  </w:p>
  <w:p w:rsidR="00E50555" w:rsidRDefault="00994D10">
    <w:pPr>
      <w:spacing w:after="0" w:line="240" w:lineRule="auto"/>
      <w:ind w:hanging="2"/>
      <w:jc w:val="right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Sfântu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Gheorghe, </w:t>
    </w:r>
    <w:proofErr w:type="spellStart"/>
    <w:r>
      <w:rPr>
        <w:sz w:val="18"/>
        <w:szCs w:val="18"/>
      </w:rPr>
      <w:t>Blv</w:t>
    </w:r>
    <w:proofErr w:type="spellEnd"/>
    <w:r>
      <w:rPr>
        <w:sz w:val="18"/>
        <w:szCs w:val="18"/>
      </w:rPr>
      <w:t xml:space="preserve">. Gen. </w:t>
    </w:r>
    <w:proofErr w:type="spellStart"/>
    <w:r>
      <w:rPr>
        <w:sz w:val="18"/>
        <w:szCs w:val="18"/>
      </w:rPr>
      <w:t>Grigorie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Bălan</w:t>
    </w:r>
    <w:proofErr w:type="spellEnd"/>
    <w:r>
      <w:rPr>
        <w:sz w:val="18"/>
        <w:szCs w:val="18"/>
      </w:rPr>
      <w:t xml:space="preserve"> nr. 71,</w:t>
    </w:r>
  </w:p>
  <w:p w:rsidR="00E50555" w:rsidRDefault="00994D10">
    <w:pPr>
      <w:spacing w:after="0" w:line="240" w:lineRule="auto"/>
      <w:ind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Tel.: 0267/307.444; E-mail: presa.ipjcv@gmail.com</w:t>
    </w:r>
  </w:p>
  <w:p w:rsidR="00E50555" w:rsidRDefault="00994D10">
    <w:pPr>
      <w:spacing w:after="0" w:line="240" w:lineRule="auto"/>
      <w:jc w:val="right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-140331</wp:posOffset>
              </wp:positionH>
              <wp:positionV relativeFrom="paragraph">
                <wp:posOffset>119379</wp:posOffset>
              </wp:positionV>
              <wp:extent cx="6135247" cy="0"/>
              <wp:effectExtent l="0" t="9525" r="0" b="95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5247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-140331</wp:posOffset>
              </wp:positionH>
              <wp:positionV relativeFrom="paragraph">
                <wp:posOffset>119379</wp:posOffset>
              </wp:positionV>
              <wp:extent cx="6135247" cy="19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5247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10" w:rsidRDefault="00994D10">
      <w:pPr>
        <w:spacing w:after="0" w:line="240" w:lineRule="auto"/>
      </w:pPr>
      <w:r>
        <w:separator/>
      </w:r>
    </w:p>
  </w:footnote>
  <w:footnote w:type="continuationSeparator" w:id="0">
    <w:p w:rsidR="00994D10" w:rsidRDefault="0099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555" w:rsidRDefault="00E50555">
    <w:pPr>
      <w:pBdr>
        <w:top w:val="nil"/>
        <w:left w:val="nil"/>
        <w:bottom w:val="nil"/>
        <w:right w:val="nil"/>
        <w:between w:val="nil"/>
      </w:pBdr>
      <w:tabs>
        <w:tab w:val="left" w:pos="247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E76"/>
    <w:multiLevelType w:val="hybridMultilevel"/>
    <w:tmpl w:val="4E08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F33CA"/>
    <w:multiLevelType w:val="hybridMultilevel"/>
    <w:tmpl w:val="2CCA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23323"/>
    <w:multiLevelType w:val="hybridMultilevel"/>
    <w:tmpl w:val="1892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B6105"/>
    <w:multiLevelType w:val="hybridMultilevel"/>
    <w:tmpl w:val="4B66E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2D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85FB8"/>
    <w:multiLevelType w:val="hybridMultilevel"/>
    <w:tmpl w:val="CD9A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402DF"/>
    <w:multiLevelType w:val="hybridMultilevel"/>
    <w:tmpl w:val="C7FC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55"/>
    <w:rsid w:val="00994D10"/>
    <w:rsid w:val="009E3229"/>
    <w:rsid w:val="00E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EDA3F-70F5-496A-96A5-E81D3533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v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3617</Characters>
  <Application>Microsoft Office Word</Application>
  <DocSecurity>0</DocSecurity>
  <Lines>30</Lines>
  <Paragraphs>8</Paragraphs>
  <ScaleCrop>false</ScaleCrop>
  <Company>HP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dinu_gabriela_cv</cp:lastModifiedBy>
  <cp:revision>2</cp:revision>
  <dcterms:created xsi:type="dcterms:W3CDTF">2023-10-10T14:02:00Z</dcterms:created>
  <dcterms:modified xsi:type="dcterms:W3CDTF">2023-10-10T14:05:00Z</dcterms:modified>
</cp:coreProperties>
</file>